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EE757" w14:textId="77777777" w:rsidR="00BD226D" w:rsidRPr="004D45DA" w:rsidRDefault="00BD226D" w:rsidP="00BD226D">
      <w:pPr>
        <w:pStyle w:val="Heading2"/>
      </w:pPr>
      <w:r w:rsidRPr="009469E5">
        <w:t>Pre</w:t>
      </w:r>
      <w:r w:rsidRPr="00783508">
        <w:t>-qualification</w:t>
      </w:r>
    </w:p>
    <w:p w14:paraId="307DCA2D" w14:textId="77777777" w:rsidR="00BD226D" w:rsidRPr="004D45DA" w:rsidRDefault="00BD226D" w:rsidP="00BD226D">
      <w:pPr>
        <w:pStyle w:val="Heading3"/>
      </w:pPr>
      <w:r w:rsidRPr="00B60BB9">
        <w:rPr>
          <w:rStyle w:val="Heading3Char"/>
          <w:b/>
        </w:rPr>
        <w:t>Objective</w:t>
      </w:r>
    </w:p>
    <w:p w14:paraId="7D663A9C" w14:textId="1F377082" w:rsidR="00BD226D" w:rsidRPr="004C6052" w:rsidRDefault="00BD226D" w:rsidP="00BD226D">
      <w:pPr>
        <w:spacing w:after="120"/>
        <w:jc w:val="both"/>
        <w:rPr>
          <w:rFonts w:cs="Arial"/>
          <w:color w:val="000000" w:themeColor="text1"/>
          <w:szCs w:val="20"/>
        </w:rPr>
      </w:pPr>
      <w:r w:rsidRPr="00417481">
        <w:rPr>
          <w:rFonts w:cs="Arial"/>
          <w:color w:val="000000" w:themeColor="text1"/>
          <w:szCs w:val="20"/>
        </w:rPr>
        <w:t xml:space="preserve">Upon </w:t>
      </w:r>
      <w:r w:rsidRPr="004C6052">
        <w:rPr>
          <w:rFonts w:cs="Arial"/>
          <w:color w:val="000000" w:themeColor="text1"/>
          <w:szCs w:val="20"/>
        </w:rPr>
        <w:t xml:space="preserve">completion of registration process, supplier pre-qualification is </w:t>
      </w:r>
      <w:r>
        <w:rPr>
          <w:rFonts w:cs="Arial"/>
          <w:color w:val="000000" w:themeColor="text1"/>
          <w:szCs w:val="20"/>
        </w:rPr>
        <w:t xml:space="preserve">performed to </w:t>
      </w:r>
      <w:r w:rsidRPr="004C6052">
        <w:rPr>
          <w:rFonts w:cs="Arial"/>
          <w:color w:val="000000" w:themeColor="text1"/>
          <w:szCs w:val="20"/>
        </w:rPr>
        <w:t xml:space="preserve">assess the capability of supplier in supplying goods, services or works measured against </w:t>
      </w:r>
      <w:r>
        <w:rPr>
          <w:rFonts w:cs="Arial"/>
          <w:color w:val="000000" w:themeColor="text1"/>
          <w:szCs w:val="20"/>
        </w:rPr>
        <w:t xml:space="preserve">pre-defined </w:t>
      </w:r>
      <w:r w:rsidRPr="004C6052">
        <w:rPr>
          <w:rFonts w:cs="Arial"/>
          <w:color w:val="000000" w:themeColor="text1"/>
          <w:szCs w:val="20"/>
        </w:rPr>
        <w:t xml:space="preserve">pre-qualification criteria </w:t>
      </w:r>
      <w:r>
        <w:rPr>
          <w:rFonts w:cs="Arial"/>
          <w:color w:val="000000" w:themeColor="text1"/>
          <w:szCs w:val="20"/>
        </w:rPr>
        <w:t xml:space="preserve">for such </w:t>
      </w:r>
      <w:r w:rsidRPr="004C6052">
        <w:rPr>
          <w:rFonts w:cs="Arial"/>
          <w:color w:val="000000" w:themeColor="text1"/>
          <w:szCs w:val="20"/>
        </w:rPr>
        <w:t>category.</w:t>
      </w:r>
    </w:p>
    <w:p w14:paraId="55E37845" w14:textId="77777777" w:rsidR="00BD226D" w:rsidRPr="004C6052" w:rsidRDefault="00BD226D" w:rsidP="00BD226D">
      <w:pPr>
        <w:spacing w:after="120"/>
        <w:jc w:val="both"/>
        <w:rPr>
          <w:rFonts w:cs="Arial"/>
          <w:color w:val="000000" w:themeColor="text1"/>
          <w:szCs w:val="20"/>
          <w:lang w:val="en-US"/>
        </w:rPr>
      </w:pPr>
      <w:r w:rsidRPr="004C6052">
        <w:rPr>
          <w:rFonts w:cs="Arial"/>
          <w:bCs/>
          <w:color w:val="000000" w:themeColor="text1"/>
          <w:szCs w:val="20"/>
          <w:lang w:val="en-US"/>
        </w:rPr>
        <w:t>Pre-qualification is as per PA</w:t>
      </w:r>
      <w:r>
        <w:rPr>
          <w:rFonts w:cs="Arial"/>
          <w:bCs/>
          <w:color w:val="000000" w:themeColor="text1"/>
          <w:szCs w:val="20"/>
          <w:lang w:val="en-US"/>
        </w:rPr>
        <w:t xml:space="preserve">S 91 standard and consists </w:t>
      </w:r>
      <w:proofErr w:type="gramStart"/>
      <w:r>
        <w:rPr>
          <w:rFonts w:cs="Arial"/>
          <w:bCs/>
          <w:color w:val="000000" w:themeColor="text1"/>
          <w:szCs w:val="20"/>
          <w:lang w:val="en-US"/>
        </w:rPr>
        <w:t>of  five</w:t>
      </w:r>
      <w:proofErr w:type="gramEnd"/>
      <w:r w:rsidRPr="004C6052">
        <w:rPr>
          <w:rFonts w:cs="Arial"/>
          <w:bCs/>
          <w:color w:val="000000" w:themeColor="text1"/>
          <w:szCs w:val="20"/>
          <w:lang w:val="en-US"/>
        </w:rPr>
        <w:t xml:space="preserve"> core competencies : Financial, Legal, Sustainability, QHSE &amp; Technical experience. </w:t>
      </w:r>
      <w:r>
        <w:rPr>
          <w:rFonts w:cs="Arial"/>
          <w:bCs/>
          <w:color w:val="000000" w:themeColor="text1"/>
          <w:szCs w:val="20"/>
          <w:lang w:val="en-US"/>
        </w:rPr>
        <w:t xml:space="preserve">Pre-qualified suppliers are classified based on their category of supply </w:t>
      </w:r>
      <w:r w:rsidRPr="004C6052">
        <w:rPr>
          <w:rFonts w:cs="Arial"/>
          <w:bCs/>
          <w:color w:val="000000" w:themeColor="text1"/>
          <w:szCs w:val="20"/>
          <w:lang w:val="en-US"/>
        </w:rPr>
        <w:t xml:space="preserve">and in accordance </w:t>
      </w:r>
      <w:proofErr w:type="gramStart"/>
      <w:r w:rsidRPr="004C6052">
        <w:rPr>
          <w:rFonts w:cs="Arial"/>
          <w:bCs/>
          <w:color w:val="000000" w:themeColor="text1"/>
          <w:szCs w:val="20"/>
          <w:lang w:val="en-US"/>
        </w:rPr>
        <w:t>of</w:t>
      </w:r>
      <w:proofErr w:type="gramEnd"/>
      <w:r w:rsidRPr="004C6052">
        <w:rPr>
          <w:rFonts w:cs="Arial"/>
          <w:bCs/>
          <w:color w:val="000000" w:themeColor="text1"/>
          <w:szCs w:val="20"/>
          <w:lang w:val="en-US"/>
        </w:rPr>
        <w:t xml:space="preserve"> su</w:t>
      </w:r>
      <w:r>
        <w:rPr>
          <w:rFonts w:cs="Arial"/>
          <w:bCs/>
          <w:color w:val="000000" w:themeColor="text1"/>
          <w:szCs w:val="20"/>
          <w:lang w:val="en-US"/>
        </w:rPr>
        <w:t>ppliers technical capabilities</w:t>
      </w:r>
      <w:r w:rsidRPr="004C6052">
        <w:rPr>
          <w:rFonts w:cs="Arial"/>
          <w:bCs/>
          <w:color w:val="000000" w:themeColor="text1"/>
          <w:szCs w:val="20"/>
          <w:lang w:val="en-US"/>
        </w:rPr>
        <w:t>.</w:t>
      </w:r>
    </w:p>
    <w:p w14:paraId="4A29C6BF" w14:textId="77777777" w:rsidR="00BD226D" w:rsidRPr="00394741" w:rsidRDefault="00BD226D" w:rsidP="00BD226D">
      <w:pPr>
        <w:pStyle w:val="Title"/>
      </w:pPr>
      <w:r w:rsidRPr="00394741">
        <w:rPr>
          <w:rStyle w:val="Heading3Char"/>
          <w:bCs w:val="0"/>
        </w:rPr>
        <w:t>Process Description</w:t>
      </w:r>
    </w:p>
    <w:p w14:paraId="3FBA7277" w14:textId="77777777" w:rsidR="00BD226D" w:rsidRPr="00417481" w:rsidRDefault="00BD226D" w:rsidP="00BD22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jc w:val="both"/>
        <w:rPr>
          <w:rFonts w:cs="Arial"/>
          <w:b/>
          <w:bCs/>
          <w:vanish/>
          <w:color w:val="000000" w:themeColor="text1"/>
          <w:szCs w:val="20"/>
        </w:rPr>
      </w:pPr>
    </w:p>
    <w:p w14:paraId="6EC61A57" w14:textId="5EF69FCC" w:rsidR="00BD226D" w:rsidRPr="00417481" w:rsidRDefault="00BD226D" w:rsidP="00BD226D">
      <w:pPr>
        <w:spacing w:before="120" w:after="40"/>
        <w:jc w:val="both"/>
        <w:rPr>
          <w:rFonts w:cs="Arial"/>
          <w:b/>
          <w:bCs/>
          <w:color w:val="000000" w:themeColor="text1"/>
          <w:szCs w:val="20"/>
        </w:rPr>
      </w:pPr>
      <w:r w:rsidRPr="00417481">
        <w:rPr>
          <w:rFonts w:cs="Arial"/>
          <w:b/>
          <w:bCs/>
          <w:color w:val="000000" w:themeColor="text1"/>
          <w:szCs w:val="20"/>
        </w:rPr>
        <w:t>1</w:t>
      </w:r>
      <w:r w:rsidRPr="00417481">
        <w:rPr>
          <w:rFonts w:cs="Arial"/>
          <w:b/>
          <w:bCs/>
          <w:color w:val="000000" w:themeColor="text1"/>
          <w:szCs w:val="20"/>
        </w:rPr>
        <w:tab/>
      </w:r>
      <w:r>
        <w:rPr>
          <w:rFonts w:cs="Arial"/>
          <w:b/>
          <w:bCs/>
          <w:color w:val="000000" w:themeColor="text1"/>
          <w:szCs w:val="20"/>
        </w:rPr>
        <w:t>Issue p</w:t>
      </w:r>
      <w:r w:rsidRPr="00417481">
        <w:rPr>
          <w:rFonts w:cs="Arial"/>
          <w:b/>
          <w:bCs/>
          <w:color w:val="000000" w:themeColor="text1"/>
          <w:szCs w:val="20"/>
        </w:rPr>
        <w:t xml:space="preserve">re-qualification </w:t>
      </w:r>
      <w:r>
        <w:rPr>
          <w:rFonts w:cs="Arial"/>
          <w:b/>
          <w:bCs/>
          <w:color w:val="000000" w:themeColor="text1"/>
          <w:szCs w:val="20"/>
        </w:rPr>
        <w:t>requirements</w:t>
      </w:r>
    </w:p>
    <w:p w14:paraId="40ED7703" w14:textId="3EB36F1C" w:rsidR="00BD226D" w:rsidRPr="00417481" w:rsidRDefault="00BD226D" w:rsidP="00BD226D">
      <w:pPr>
        <w:pStyle w:val="ListParagraph"/>
        <w:autoSpaceDE w:val="0"/>
        <w:autoSpaceDN w:val="0"/>
        <w:adjustRightInd w:val="0"/>
        <w:spacing w:before="40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registered </w:t>
      </w:r>
      <w:proofErr w:type="gramStart"/>
      <w:r>
        <w:rPr>
          <w:rFonts w:cs="Arial"/>
          <w:color w:val="000000" w:themeColor="text1"/>
          <w:szCs w:val="20"/>
        </w:rPr>
        <w:t>supplier</w:t>
      </w:r>
      <w:proofErr w:type="gramEnd"/>
      <w:r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the </w:t>
      </w:r>
      <w:r>
        <w:rPr>
          <w:rFonts w:cs="Arial"/>
          <w:color w:val="000000" w:themeColor="text1"/>
          <w:szCs w:val="20"/>
          <w:lang w:val="en-US"/>
        </w:rPr>
        <w:t>p</w:t>
      </w:r>
      <w:r w:rsidRPr="00417481">
        <w:rPr>
          <w:rFonts w:cs="Arial"/>
          <w:color w:val="000000" w:themeColor="text1"/>
          <w:szCs w:val="20"/>
          <w:lang w:val="en-US"/>
        </w:rPr>
        <w:t xml:space="preserve">re-qualification (PQ) requirements </w:t>
      </w:r>
      <w:r>
        <w:rPr>
          <w:rFonts w:cs="Arial"/>
          <w:color w:val="000000" w:themeColor="text1"/>
          <w:szCs w:val="20"/>
          <w:lang w:val="en-US"/>
        </w:rPr>
        <w:t xml:space="preserve">shared </w:t>
      </w:r>
      <w:r>
        <w:rPr>
          <w:rFonts w:cs="Arial"/>
          <w:color w:val="000000" w:themeColor="text1"/>
          <w:szCs w:val="20"/>
          <w:lang w:val="en-US"/>
        </w:rPr>
        <w:t xml:space="preserve">through the SAP Ariba portal. </w:t>
      </w:r>
    </w:p>
    <w:p w14:paraId="70FB8E38" w14:textId="349EDB3F" w:rsidR="00BD226D" w:rsidRPr="00417481" w:rsidRDefault="00BD226D" w:rsidP="00BD226D">
      <w:pPr>
        <w:spacing w:before="120" w:after="40"/>
        <w:jc w:val="both"/>
        <w:rPr>
          <w:rFonts w:cs="Arial"/>
          <w:color w:val="000000" w:themeColor="text1"/>
          <w:szCs w:val="20"/>
        </w:rPr>
      </w:pPr>
      <w:r w:rsidRPr="00417481">
        <w:rPr>
          <w:rFonts w:cs="Arial"/>
          <w:b/>
          <w:bCs/>
          <w:color w:val="000000" w:themeColor="text1"/>
          <w:szCs w:val="20"/>
        </w:rPr>
        <w:t>2</w:t>
      </w:r>
      <w:r w:rsidRPr="00417481">
        <w:rPr>
          <w:rFonts w:cs="Arial"/>
          <w:b/>
          <w:bCs/>
          <w:color w:val="000000" w:themeColor="text1"/>
          <w:szCs w:val="20"/>
        </w:rPr>
        <w:tab/>
      </w:r>
      <w:r>
        <w:rPr>
          <w:rFonts w:cs="Arial"/>
          <w:b/>
          <w:bCs/>
          <w:color w:val="000000" w:themeColor="text1"/>
          <w:szCs w:val="20"/>
        </w:rPr>
        <w:t>Fulfilling PQ requirements</w:t>
      </w:r>
    </w:p>
    <w:p w14:paraId="7D8BFC44" w14:textId="77777777" w:rsidR="00BD226D" w:rsidRPr="00417481" w:rsidRDefault="00BD226D" w:rsidP="00BD226D">
      <w:pPr>
        <w:pStyle w:val="ListParagraph"/>
        <w:autoSpaceDE w:val="0"/>
        <w:autoSpaceDN w:val="0"/>
        <w:adjustRightInd w:val="0"/>
        <w:spacing w:before="40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Supplier consolidates and uploads the necessary documentation</w:t>
      </w:r>
      <w:r w:rsidRPr="00417481">
        <w:rPr>
          <w:rFonts w:cs="Arial"/>
          <w:color w:val="000000" w:themeColor="text1"/>
          <w:szCs w:val="20"/>
        </w:rPr>
        <w:t xml:space="preserve"> against PQ </w:t>
      </w:r>
      <w:r>
        <w:rPr>
          <w:rFonts w:cs="Arial"/>
          <w:color w:val="000000" w:themeColor="text1"/>
          <w:szCs w:val="20"/>
        </w:rPr>
        <w:t>requirements and checklist provided.</w:t>
      </w:r>
    </w:p>
    <w:p w14:paraId="7E59BBB4" w14:textId="3C0E841E" w:rsidR="00BD226D" w:rsidRPr="000B3BF9" w:rsidRDefault="00BD226D" w:rsidP="00BD226D">
      <w:pPr>
        <w:spacing w:before="120" w:after="40"/>
        <w:jc w:val="both"/>
        <w:rPr>
          <w:rFonts w:cs="Arial"/>
          <w:b/>
          <w:bCs/>
          <w:color w:val="000000" w:themeColor="text1"/>
          <w:szCs w:val="20"/>
        </w:rPr>
      </w:pPr>
      <w:r w:rsidRPr="00417481">
        <w:rPr>
          <w:rFonts w:cs="Arial"/>
          <w:b/>
          <w:bCs/>
          <w:color w:val="000000" w:themeColor="text1"/>
          <w:szCs w:val="20"/>
        </w:rPr>
        <w:t>3</w:t>
      </w:r>
      <w:r w:rsidRPr="00417481">
        <w:rPr>
          <w:rFonts w:cs="Arial"/>
          <w:b/>
          <w:bCs/>
          <w:color w:val="000000" w:themeColor="text1"/>
          <w:szCs w:val="20"/>
        </w:rPr>
        <w:tab/>
        <w:t xml:space="preserve">Documents </w:t>
      </w:r>
      <w:r>
        <w:rPr>
          <w:rFonts w:cs="Arial"/>
          <w:b/>
          <w:bCs/>
          <w:color w:val="000000" w:themeColor="text1"/>
          <w:szCs w:val="20"/>
        </w:rPr>
        <w:t>r</w:t>
      </w:r>
      <w:r w:rsidRPr="00417481">
        <w:rPr>
          <w:rFonts w:cs="Arial"/>
          <w:b/>
          <w:bCs/>
          <w:color w:val="000000" w:themeColor="text1"/>
          <w:szCs w:val="20"/>
        </w:rPr>
        <w:t>eview</w:t>
      </w:r>
    </w:p>
    <w:p w14:paraId="5382E419" w14:textId="37392742" w:rsidR="00BD226D" w:rsidRDefault="00BD226D" w:rsidP="00BD226D">
      <w:pPr>
        <w:pStyle w:val="ListParagraph"/>
        <w:autoSpaceDE w:val="0"/>
        <w:autoSpaceDN w:val="0"/>
        <w:adjustRightInd w:val="0"/>
        <w:spacing w:before="40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Strategic Sourcing</w:t>
      </w:r>
      <w:r>
        <w:rPr>
          <w:rFonts w:cs="Arial"/>
          <w:color w:val="000000" w:themeColor="text1"/>
          <w:szCs w:val="20"/>
        </w:rPr>
        <w:t xml:space="preserve"> receives system notification upon submission of PQ requirements by the supplier. </w:t>
      </w:r>
      <w:r w:rsidRPr="00417481">
        <w:rPr>
          <w:rFonts w:cs="Arial"/>
          <w:color w:val="000000" w:themeColor="text1"/>
          <w:szCs w:val="20"/>
        </w:rPr>
        <w:t>S</w:t>
      </w:r>
      <w:r>
        <w:rPr>
          <w:rFonts w:cs="Arial"/>
          <w:color w:val="000000" w:themeColor="text1"/>
          <w:szCs w:val="20"/>
        </w:rPr>
        <w:t xml:space="preserve">trategic Sourcing </w:t>
      </w:r>
      <w:r w:rsidRPr="00417481">
        <w:rPr>
          <w:rFonts w:cs="Arial"/>
          <w:color w:val="000000" w:themeColor="text1"/>
          <w:szCs w:val="20"/>
        </w:rPr>
        <w:t>reviews the document</w:t>
      </w:r>
      <w:r>
        <w:rPr>
          <w:rFonts w:cs="Arial"/>
          <w:color w:val="000000" w:themeColor="text1"/>
          <w:szCs w:val="20"/>
        </w:rPr>
        <w:t xml:space="preserve">ation for the following </w:t>
      </w:r>
      <w:r w:rsidRPr="00417481">
        <w:rPr>
          <w:rFonts w:cs="Arial"/>
          <w:color w:val="000000" w:themeColor="text1"/>
          <w:szCs w:val="20"/>
        </w:rPr>
        <w:t xml:space="preserve">and conducts a facility </w:t>
      </w:r>
      <w:r>
        <w:rPr>
          <w:rFonts w:cs="Arial"/>
          <w:color w:val="000000" w:themeColor="text1"/>
          <w:szCs w:val="20"/>
        </w:rPr>
        <w:t>inspection</w:t>
      </w:r>
      <w:r w:rsidRPr="00417481">
        <w:rPr>
          <w:rFonts w:cs="Arial"/>
          <w:color w:val="000000" w:themeColor="text1"/>
          <w:szCs w:val="20"/>
        </w:rPr>
        <w:t xml:space="preserve"> (</w:t>
      </w:r>
      <w:r>
        <w:rPr>
          <w:rFonts w:cs="Arial"/>
          <w:color w:val="000000" w:themeColor="text1"/>
          <w:szCs w:val="20"/>
        </w:rPr>
        <w:t>if</w:t>
      </w:r>
      <w:r w:rsidRPr="00417481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>r</w:t>
      </w:r>
      <w:r w:rsidRPr="00417481">
        <w:rPr>
          <w:rFonts w:cs="Arial"/>
          <w:color w:val="000000" w:themeColor="text1"/>
          <w:szCs w:val="20"/>
        </w:rPr>
        <w:t>equired)</w:t>
      </w:r>
    </w:p>
    <w:p w14:paraId="5F7568B9" w14:textId="77777777" w:rsidR="00BD226D" w:rsidRDefault="00BD226D" w:rsidP="00BD226D">
      <w:pPr>
        <w:pStyle w:val="ListParagraph"/>
        <w:numPr>
          <w:ilvl w:val="0"/>
          <w:numId w:val="1"/>
        </w:numPr>
        <w:spacing w:before="40"/>
        <w:ind w:left="1434" w:hanging="357"/>
        <w:jc w:val="both"/>
        <w:rPr>
          <w:rFonts w:cs="Arial"/>
          <w:szCs w:val="20"/>
        </w:rPr>
      </w:pPr>
      <w:r w:rsidRPr="00F55811">
        <w:rPr>
          <w:rFonts w:cs="Arial"/>
          <w:szCs w:val="20"/>
        </w:rPr>
        <w:t xml:space="preserve">Supplier has adequate experience for the applied Product / Service and consults </w:t>
      </w:r>
      <w:r>
        <w:rPr>
          <w:rFonts w:cs="Arial"/>
          <w:szCs w:val="20"/>
        </w:rPr>
        <w:t>u</w:t>
      </w:r>
      <w:r w:rsidRPr="00F55811">
        <w:rPr>
          <w:rFonts w:cs="Arial"/>
          <w:szCs w:val="20"/>
        </w:rPr>
        <w:t>ser division</w:t>
      </w:r>
    </w:p>
    <w:p w14:paraId="363F72A6" w14:textId="77777777" w:rsidR="00BD226D" w:rsidRDefault="00BD226D" w:rsidP="00BD226D">
      <w:pPr>
        <w:pStyle w:val="ListParagraph"/>
        <w:numPr>
          <w:ilvl w:val="0"/>
          <w:numId w:val="1"/>
        </w:numPr>
        <w:spacing w:before="40"/>
        <w:ind w:left="1434" w:hanging="357"/>
        <w:jc w:val="both"/>
        <w:rPr>
          <w:rFonts w:cs="Arial"/>
          <w:szCs w:val="20"/>
        </w:rPr>
      </w:pPr>
      <w:r w:rsidRPr="00CB5FBF">
        <w:rPr>
          <w:rFonts w:cs="Arial"/>
          <w:szCs w:val="20"/>
        </w:rPr>
        <w:t>Availability of after sales support, and necess</w:t>
      </w:r>
      <w:r>
        <w:rPr>
          <w:rFonts w:cs="Arial"/>
          <w:szCs w:val="20"/>
        </w:rPr>
        <w:t>ary infrastructure such as w</w:t>
      </w:r>
      <w:r w:rsidRPr="00CB5FBF">
        <w:rPr>
          <w:rFonts w:cs="Arial"/>
          <w:szCs w:val="20"/>
        </w:rPr>
        <w:t>o</w:t>
      </w:r>
      <w:r>
        <w:rPr>
          <w:rFonts w:cs="Arial"/>
          <w:szCs w:val="20"/>
        </w:rPr>
        <w:t>rkshop, warehouse, laboratory, office, e</w:t>
      </w:r>
      <w:r w:rsidRPr="00CB5FBF">
        <w:rPr>
          <w:rFonts w:cs="Arial"/>
          <w:szCs w:val="20"/>
        </w:rPr>
        <w:t>quipment, etc.</w:t>
      </w:r>
    </w:p>
    <w:p w14:paraId="3B1E244B" w14:textId="77777777" w:rsidR="00BD226D" w:rsidRDefault="00BD226D" w:rsidP="00BD226D">
      <w:pPr>
        <w:pStyle w:val="ListParagraph"/>
        <w:numPr>
          <w:ilvl w:val="0"/>
          <w:numId w:val="1"/>
        </w:numPr>
        <w:spacing w:before="40"/>
        <w:ind w:left="1434" w:hanging="357"/>
        <w:jc w:val="both"/>
        <w:rPr>
          <w:rFonts w:cs="Arial"/>
          <w:szCs w:val="20"/>
        </w:rPr>
      </w:pPr>
      <w:r w:rsidRPr="00CB5FBF">
        <w:rPr>
          <w:rFonts w:cs="Arial"/>
          <w:szCs w:val="20"/>
        </w:rPr>
        <w:t>Work force resource competency</w:t>
      </w:r>
    </w:p>
    <w:p w14:paraId="0E6330DC" w14:textId="77777777" w:rsidR="00BD226D" w:rsidRDefault="00BD226D" w:rsidP="00BD226D">
      <w:pPr>
        <w:pStyle w:val="ListParagraph"/>
        <w:numPr>
          <w:ilvl w:val="0"/>
          <w:numId w:val="1"/>
        </w:numPr>
        <w:spacing w:before="40"/>
        <w:ind w:left="1434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>Adequacy of f</w:t>
      </w:r>
      <w:r w:rsidRPr="00CB5FBF">
        <w:rPr>
          <w:rFonts w:cs="Arial"/>
          <w:szCs w:val="20"/>
        </w:rPr>
        <w:t>inancial status based on analysis of financial statements (where available), in consultation with Aldar Finance, if required.</w:t>
      </w:r>
    </w:p>
    <w:p w14:paraId="0E5612B6" w14:textId="77777777" w:rsidR="00BD226D" w:rsidRDefault="00BD226D" w:rsidP="00BD226D">
      <w:pPr>
        <w:pStyle w:val="ListParagraph"/>
        <w:numPr>
          <w:ilvl w:val="0"/>
          <w:numId w:val="1"/>
        </w:numPr>
        <w:spacing w:before="40"/>
        <w:ind w:left="1434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>Supplier agreement document with the m</w:t>
      </w:r>
      <w:r w:rsidRPr="00CB5FBF">
        <w:rPr>
          <w:rFonts w:cs="Arial"/>
          <w:szCs w:val="20"/>
        </w:rPr>
        <w:t>anufacturer is appropr</w:t>
      </w:r>
      <w:r>
        <w:rPr>
          <w:rFonts w:cs="Arial"/>
          <w:szCs w:val="20"/>
        </w:rPr>
        <w:t>iate, in consultation with the l</w:t>
      </w:r>
      <w:r w:rsidRPr="00CB5FBF">
        <w:rPr>
          <w:rFonts w:cs="Arial"/>
          <w:szCs w:val="20"/>
        </w:rPr>
        <w:t xml:space="preserve">egal </w:t>
      </w:r>
      <w:r>
        <w:rPr>
          <w:rFonts w:cs="Arial"/>
          <w:szCs w:val="20"/>
        </w:rPr>
        <w:t>division</w:t>
      </w:r>
      <w:r w:rsidRPr="00CB5FBF">
        <w:rPr>
          <w:rFonts w:cs="Arial"/>
          <w:szCs w:val="20"/>
        </w:rPr>
        <w:t>, if required.</w:t>
      </w:r>
    </w:p>
    <w:p w14:paraId="171878BB" w14:textId="77777777" w:rsidR="00BD226D" w:rsidRPr="007113F7" w:rsidRDefault="00BD226D" w:rsidP="00BD226D">
      <w:pPr>
        <w:pStyle w:val="ListParagraph"/>
        <w:numPr>
          <w:ilvl w:val="0"/>
          <w:numId w:val="1"/>
        </w:numPr>
        <w:spacing w:before="40"/>
        <w:ind w:left="1434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Completion of quality &amp; HSE </w:t>
      </w:r>
      <w:r w:rsidRPr="007113F7">
        <w:rPr>
          <w:rFonts w:cs="Arial"/>
          <w:szCs w:val="20"/>
        </w:rPr>
        <w:t>documentation</w:t>
      </w:r>
    </w:p>
    <w:p w14:paraId="20DC62A5" w14:textId="5D3D6D64" w:rsidR="00BD226D" w:rsidRPr="00417481" w:rsidRDefault="00F504DC" w:rsidP="00BD226D">
      <w:pPr>
        <w:spacing w:before="120" w:after="40"/>
        <w:jc w:val="both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4</w:t>
      </w:r>
      <w:r w:rsidR="00BD226D" w:rsidRPr="000B3BF9">
        <w:rPr>
          <w:rFonts w:cs="Arial"/>
          <w:b/>
          <w:bCs/>
          <w:color w:val="000000" w:themeColor="text1"/>
          <w:szCs w:val="20"/>
        </w:rPr>
        <w:tab/>
      </w:r>
      <w:r w:rsidR="00BD226D">
        <w:rPr>
          <w:rFonts w:cs="Arial"/>
          <w:b/>
          <w:bCs/>
          <w:color w:val="000000" w:themeColor="text1"/>
          <w:szCs w:val="20"/>
        </w:rPr>
        <w:t>Complete</w:t>
      </w:r>
      <w:r w:rsidR="00BD226D" w:rsidRPr="007C4F69">
        <w:rPr>
          <w:rFonts w:cs="Arial"/>
          <w:b/>
          <w:bCs/>
          <w:color w:val="000000" w:themeColor="text1"/>
          <w:szCs w:val="20"/>
        </w:rPr>
        <w:t xml:space="preserve"> </w:t>
      </w:r>
      <w:r w:rsidR="00BD226D">
        <w:rPr>
          <w:rFonts w:cs="Arial"/>
          <w:b/>
          <w:bCs/>
          <w:color w:val="000000" w:themeColor="text1"/>
          <w:szCs w:val="20"/>
        </w:rPr>
        <w:t>d</w:t>
      </w:r>
      <w:r w:rsidR="00BD226D" w:rsidRPr="00417481">
        <w:rPr>
          <w:rFonts w:cs="Arial"/>
          <w:b/>
          <w:bCs/>
          <w:color w:val="000000" w:themeColor="text1"/>
          <w:szCs w:val="20"/>
        </w:rPr>
        <w:t>ocuments</w:t>
      </w:r>
      <w:r w:rsidR="00BD226D">
        <w:rPr>
          <w:rFonts w:cs="Arial"/>
          <w:b/>
          <w:bCs/>
          <w:color w:val="000000" w:themeColor="text1"/>
          <w:szCs w:val="20"/>
        </w:rPr>
        <w:t xml:space="preserve"> provided</w:t>
      </w:r>
      <w:r w:rsidR="00BD226D" w:rsidRPr="00417481">
        <w:rPr>
          <w:rFonts w:cs="Arial"/>
          <w:b/>
          <w:bCs/>
          <w:color w:val="000000" w:themeColor="text1"/>
          <w:szCs w:val="20"/>
        </w:rPr>
        <w:t xml:space="preserve">? </w:t>
      </w:r>
    </w:p>
    <w:p w14:paraId="41C11D12" w14:textId="17642E45" w:rsidR="00BD226D" w:rsidRPr="00417481" w:rsidRDefault="00BD226D" w:rsidP="00BD226D">
      <w:pPr>
        <w:pStyle w:val="ListParagraph"/>
        <w:autoSpaceDE w:val="0"/>
        <w:autoSpaceDN w:val="0"/>
        <w:adjustRightInd w:val="0"/>
        <w:spacing w:before="40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If no, S</w:t>
      </w:r>
      <w:r>
        <w:rPr>
          <w:rFonts w:cs="Arial"/>
          <w:color w:val="000000" w:themeColor="text1"/>
          <w:szCs w:val="20"/>
        </w:rPr>
        <w:t>trategic Sourcing</w:t>
      </w:r>
      <w:r>
        <w:rPr>
          <w:rFonts w:cs="Arial"/>
          <w:color w:val="000000" w:themeColor="text1"/>
          <w:szCs w:val="20"/>
        </w:rPr>
        <w:t xml:space="preserve"> shares the deficiencies to the supplier. If yes, </w:t>
      </w:r>
      <w:r w:rsidRPr="00417481">
        <w:rPr>
          <w:rFonts w:cs="Arial"/>
          <w:color w:val="000000" w:themeColor="text1"/>
          <w:szCs w:val="20"/>
        </w:rPr>
        <w:t xml:space="preserve">SSCE </w:t>
      </w:r>
      <w:r>
        <w:rPr>
          <w:rFonts w:cs="Arial"/>
          <w:color w:val="000000" w:themeColor="text1"/>
          <w:szCs w:val="20"/>
        </w:rPr>
        <w:t xml:space="preserve">proceeds in obtaining PQ scoring from the PQ committee. </w:t>
      </w:r>
    </w:p>
    <w:p w14:paraId="2885202B" w14:textId="55F2E78D" w:rsidR="00BD226D" w:rsidRPr="00417481" w:rsidRDefault="00F504DC" w:rsidP="00BD226D">
      <w:pPr>
        <w:spacing w:before="120" w:after="40"/>
        <w:jc w:val="both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5</w:t>
      </w:r>
      <w:r w:rsidR="00BD226D" w:rsidRPr="00417481">
        <w:rPr>
          <w:rFonts w:cs="Arial"/>
          <w:b/>
          <w:bCs/>
          <w:color w:val="000000" w:themeColor="text1"/>
          <w:szCs w:val="20"/>
        </w:rPr>
        <w:tab/>
      </w:r>
      <w:r w:rsidR="00BD226D">
        <w:rPr>
          <w:rFonts w:cs="Arial"/>
          <w:b/>
          <w:bCs/>
          <w:color w:val="000000" w:themeColor="text1"/>
          <w:szCs w:val="20"/>
        </w:rPr>
        <w:t xml:space="preserve">Missing information </w:t>
      </w:r>
      <w:r>
        <w:rPr>
          <w:rFonts w:cs="Arial"/>
          <w:b/>
          <w:bCs/>
          <w:color w:val="000000" w:themeColor="text1"/>
          <w:szCs w:val="20"/>
        </w:rPr>
        <w:t>requests</w:t>
      </w:r>
    </w:p>
    <w:p w14:paraId="1F5A8BB2" w14:textId="779206D7" w:rsidR="00BD226D" w:rsidRDefault="00BD226D" w:rsidP="00F504DC">
      <w:pPr>
        <w:pStyle w:val="ListParagraph"/>
        <w:autoSpaceDE w:val="0"/>
        <w:autoSpaceDN w:val="0"/>
        <w:adjustRightInd w:val="0"/>
        <w:spacing w:before="40"/>
        <w:jc w:val="both"/>
        <w:rPr>
          <w:rFonts w:cs="Arial"/>
          <w:bCs/>
          <w:color w:val="000000" w:themeColor="text1"/>
          <w:szCs w:val="20"/>
          <w:lang w:val="en-US"/>
        </w:rPr>
      </w:pPr>
      <w:r>
        <w:rPr>
          <w:rFonts w:cs="Arial"/>
          <w:color w:val="000000" w:themeColor="text1"/>
          <w:szCs w:val="20"/>
        </w:rPr>
        <w:t>Upon detail review of documents, Strategic Sourcing</w:t>
      </w:r>
      <w:r w:rsidRPr="00417481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communicates with supplier through sourcing portal providing an opportunity to submit missing / additional information, as requested. </w:t>
      </w:r>
    </w:p>
    <w:p w14:paraId="5C51B52A" w14:textId="77777777" w:rsidR="00FA420F" w:rsidRDefault="00FA420F"/>
    <w:sectPr w:rsidR="00FA4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60C34"/>
    <w:multiLevelType w:val="hybridMultilevel"/>
    <w:tmpl w:val="B6D0C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82949"/>
    <w:multiLevelType w:val="multilevel"/>
    <w:tmpl w:val="2E409F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6D"/>
    <w:rsid w:val="00BD226D"/>
    <w:rsid w:val="00F504DC"/>
    <w:rsid w:val="00FA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0E34"/>
  <w15:chartTrackingRefBased/>
  <w15:docId w15:val="{A301A6F3-5FC9-402C-A1CD-EC56B7E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6D"/>
    <w:pPr>
      <w:spacing w:after="0" w:line="252" w:lineRule="auto"/>
    </w:pPr>
    <w:rPr>
      <w:rFonts w:ascii="DINPro-Regular" w:eastAsia="Times New Roman" w:hAnsi="DINPro-Regular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226D"/>
    <w:pPr>
      <w:spacing w:before="120" w:after="120" w:line="276" w:lineRule="auto"/>
      <w:ind w:left="426" w:hanging="425"/>
      <w:jc w:val="both"/>
      <w:outlineLvl w:val="1"/>
    </w:pPr>
    <w:rPr>
      <w:rFonts w:eastAsiaTheme="minorHAnsi" w:cs="Arial"/>
      <w:b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226D"/>
    <w:pPr>
      <w:tabs>
        <w:tab w:val="left" w:pos="3360"/>
      </w:tabs>
      <w:spacing w:before="120" w:after="40" w:line="276" w:lineRule="auto"/>
      <w:jc w:val="both"/>
      <w:outlineLvl w:val="2"/>
    </w:pPr>
    <w:rPr>
      <w:rFonts w:eastAsiaTheme="minorHAnsi" w:cs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226D"/>
    <w:rPr>
      <w:rFonts w:ascii="DINPro-Regular" w:hAnsi="DINPro-Regular" w:cs="Arial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D226D"/>
    <w:rPr>
      <w:rFonts w:ascii="DINPro-Regular" w:hAnsi="DINPro-Regular" w:cs="Arial"/>
      <w:bCs/>
      <w:sz w:val="20"/>
      <w:szCs w:val="20"/>
      <w:lang w:val="en-GB"/>
    </w:rPr>
  </w:style>
  <w:style w:type="paragraph" w:styleId="ListParagraph">
    <w:name w:val="List Paragraph"/>
    <w:basedOn w:val="Header"/>
    <w:link w:val="ListParagraphChar"/>
    <w:uiPriority w:val="34"/>
    <w:qFormat/>
    <w:rsid w:val="00BD226D"/>
    <w:pPr>
      <w:spacing w:before="120" w:after="40" w:line="252" w:lineRule="auto"/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D226D"/>
    <w:rPr>
      <w:rFonts w:ascii="DINPro-Regular" w:eastAsia="Times New Roman" w:hAnsi="DINPro-Regular" w:cs="Times New Roman"/>
      <w:sz w:val="20"/>
      <w:szCs w:val="24"/>
      <w:lang w:val="en-GB"/>
    </w:rPr>
  </w:style>
  <w:style w:type="paragraph" w:styleId="Title">
    <w:name w:val="Title"/>
    <w:basedOn w:val="Normal"/>
    <w:link w:val="TitleChar"/>
    <w:qFormat/>
    <w:rsid w:val="00BD226D"/>
    <w:pPr>
      <w:spacing w:before="120" w:after="40" w:line="276" w:lineRule="auto"/>
    </w:pPr>
    <w:rPr>
      <w:b/>
      <w:color w:val="000000" w:themeColor="text1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D226D"/>
    <w:rPr>
      <w:rFonts w:ascii="DINPro-Regular" w:eastAsia="Times New Roman" w:hAnsi="DINPro-Regular" w:cs="Times New Roman"/>
      <w:b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D22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26D"/>
    <w:rPr>
      <w:rFonts w:ascii="DINPro-Regular" w:eastAsia="Times New Roman" w:hAnsi="DINPro-Regular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Amaish Al Jabri</dc:creator>
  <cp:keywords/>
  <dc:description/>
  <cp:lastModifiedBy>Amaish Al Jabri</cp:lastModifiedBy>
  <cp:revision>1</cp:revision>
  <dcterms:created xsi:type="dcterms:W3CDTF">2020-12-17T11:19:00Z</dcterms:created>
  <dcterms:modified xsi:type="dcterms:W3CDTF">2020-12-17T11:50:00Z</dcterms:modified>
</cp:coreProperties>
</file>